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5794"/>
      </w:tblGrid>
      <w:tr w:rsidR="00C904AB" w:rsidRPr="00C904AB" w:rsidTr="00E56F1A">
        <w:trPr>
          <w:jc w:val="center"/>
        </w:trPr>
        <w:tc>
          <w:tcPr>
            <w:tcW w:w="3670" w:type="dxa"/>
          </w:tcPr>
          <w:p w:rsidR="00D115D5" w:rsidRDefault="00D45485" w:rsidP="00B66179">
            <w:pPr>
              <w:jc w:val="center"/>
              <w:rPr>
                <w:rFonts w:ascii="Times New Roman" w:hAnsi="Times New Roman" w:cs="Times New Roman"/>
                <w:b/>
                <w:noProof/>
                <w:sz w:val="26"/>
                <w:szCs w:val="26"/>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9.95pt;margin-top:20.3pt;width:42pt;height:0;z-index:251658240" o:connectortype="straight"/>
              </w:pict>
            </w:r>
            <w:r w:rsidR="00935B96">
              <w:rPr>
                <w:rFonts w:ascii="Times New Roman" w:hAnsi="Times New Roman" w:cs="Times New Roman"/>
                <w:b/>
                <w:noProof/>
                <w:sz w:val="26"/>
                <w:szCs w:val="26"/>
              </w:rPr>
              <w:t>BỘ CÔNG AN</w:t>
            </w:r>
          </w:p>
          <w:p w:rsidR="00B66179" w:rsidRDefault="00B66179" w:rsidP="00B66179">
            <w:pPr>
              <w:jc w:val="center"/>
              <w:rPr>
                <w:rFonts w:ascii="Times New Roman" w:hAnsi="Times New Roman" w:cs="Times New Roman"/>
                <w:b/>
                <w:noProof/>
                <w:sz w:val="26"/>
                <w:szCs w:val="26"/>
              </w:rPr>
            </w:pPr>
          </w:p>
          <w:p w:rsidR="00B66179" w:rsidRDefault="00B66179" w:rsidP="00B66179">
            <w:pPr>
              <w:jc w:val="center"/>
              <w:rPr>
                <w:rFonts w:ascii="Times New Roman" w:hAnsi="Times New Roman" w:cs="Times New Roman"/>
                <w:b/>
                <w:noProof/>
                <w:sz w:val="26"/>
                <w:szCs w:val="26"/>
              </w:rPr>
            </w:pPr>
          </w:p>
          <w:p w:rsidR="000C1996" w:rsidRPr="00B66179" w:rsidRDefault="00B66179" w:rsidP="000C1996">
            <w:pPr>
              <w:jc w:val="center"/>
              <w:rPr>
                <w:rFonts w:ascii="Times New Roman" w:hAnsi="Times New Roman" w:cs="Times New Roman"/>
                <w:noProof/>
                <w:sz w:val="28"/>
                <w:szCs w:val="28"/>
              </w:rPr>
            </w:pPr>
            <w:r w:rsidRPr="00B66179">
              <w:rPr>
                <w:rFonts w:ascii="Times New Roman" w:hAnsi="Times New Roman" w:cs="Times New Roman"/>
                <w:noProof/>
                <w:sz w:val="28"/>
                <w:szCs w:val="28"/>
              </w:rPr>
              <w:t>Số</w:t>
            </w:r>
            <w:r w:rsidR="00692BC4">
              <w:rPr>
                <w:rFonts w:ascii="Times New Roman" w:hAnsi="Times New Roman" w:cs="Times New Roman"/>
                <w:noProof/>
                <w:sz w:val="28"/>
                <w:szCs w:val="28"/>
              </w:rPr>
              <w:t>: 542</w:t>
            </w:r>
            <w:r>
              <w:rPr>
                <w:rFonts w:ascii="Times New Roman" w:hAnsi="Times New Roman" w:cs="Times New Roman"/>
                <w:noProof/>
                <w:sz w:val="28"/>
                <w:szCs w:val="28"/>
              </w:rPr>
              <w:t>/BC-BCA</w:t>
            </w:r>
          </w:p>
        </w:tc>
        <w:tc>
          <w:tcPr>
            <w:tcW w:w="5794" w:type="dxa"/>
          </w:tcPr>
          <w:p w:rsidR="00C904AB" w:rsidRPr="00116A03" w:rsidRDefault="00116A03" w:rsidP="00B66179">
            <w:pPr>
              <w:jc w:val="center"/>
              <w:rPr>
                <w:rFonts w:ascii="Times New Roman" w:hAnsi="Times New Roman" w:cs="Times New Roman"/>
                <w:b/>
                <w:sz w:val="26"/>
                <w:szCs w:val="26"/>
              </w:rPr>
            </w:pPr>
            <w:r w:rsidRPr="00116A03">
              <w:rPr>
                <w:rFonts w:ascii="Times New Roman" w:hAnsi="Times New Roman" w:cs="Times New Roman"/>
                <w:b/>
                <w:sz w:val="26"/>
                <w:szCs w:val="26"/>
              </w:rPr>
              <w:t>CỘNG HÒA XÃ HỘI CHỦ NGHĨA VIỆT NAM</w:t>
            </w:r>
          </w:p>
          <w:p w:rsidR="00116A03" w:rsidRDefault="00116A03" w:rsidP="00B66179">
            <w:pPr>
              <w:jc w:val="center"/>
              <w:rPr>
                <w:rFonts w:ascii="Times New Roman" w:hAnsi="Times New Roman" w:cs="Times New Roman"/>
                <w:sz w:val="28"/>
                <w:szCs w:val="28"/>
              </w:rPr>
            </w:pPr>
            <w:r w:rsidRPr="00116A03">
              <w:rPr>
                <w:rFonts w:ascii="Times New Roman" w:hAnsi="Times New Roman" w:cs="Times New Roman"/>
                <w:b/>
                <w:sz w:val="28"/>
                <w:szCs w:val="28"/>
              </w:rPr>
              <w:t>Độc lập - Tự do - Hạnh phúc</w:t>
            </w:r>
          </w:p>
          <w:p w:rsidR="00B66179" w:rsidRDefault="00D45485" w:rsidP="00B66179">
            <w:pPr>
              <w:jc w:val="center"/>
              <w:rPr>
                <w:rFonts w:ascii="Times New Roman" w:hAnsi="Times New Roman" w:cs="Times New Roman"/>
                <w:i/>
                <w:sz w:val="28"/>
                <w:szCs w:val="28"/>
              </w:rPr>
            </w:pPr>
            <w:r>
              <w:rPr>
                <w:rFonts w:ascii="Times New Roman" w:hAnsi="Times New Roman" w:cs="Times New Roman"/>
                <w:i/>
                <w:noProof/>
                <w:sz w:val="28"/>
                <w:szCs w:val="28"/>
              </w:rPr>
              <w:pict>
                <v:shape id="_x0000_s1030" type="#_x0000_t32" style="position:absolute;left:0;text-align:left;margin-left:57.25pt;margin-top:3pt;width:168.5pt;height:0;z-index:251659264" o:connectortype="straight"/>
              </w:pict>
            </w:r>
          </w:p>
          <w:p w:rsidR="00116A03" w:rsidRPr="00116A03" w:rsidRDefault="00116A03" w:rsidP="00B66179">
            <w:pPr>
              <w:jc w:val="center"/>
              <w:rPr>
                <w:rFonts w:ascii="Times New Roman" w:hAnsi="Times New Roman" w:cs="Times New Roman"/>
                <w:i/>
                <w:sz w:val="28"/>
                <w:szCs w:val="28"/>
              </w:rPr>
            </w:pPr>
            <w:r w:rsidRPr="00116A03">
              <w:rPr>
                <w:rFonts w:ascii="Times New Roman" w:hAnsi="Times New Roman" w:cs="Times New Roman"/>
                <w:i/>
                <w:sz w:val="28"/>
                <w:szCs w:val="28"/>
              </w:rPr>
              <w:t>Hà Nộ</w:t>
            </w:r>
            <w:r w:rsidR="00692BC4">
              <w:rPr>
                <w:rFonts w:ascii="Times New Roman" w:hAnsi="Times New Roman" w:cs="Times New Roman"/>
                <w:i/>
                <w:sz w:val="28"/>
                <w:szCs w:val="28"/>
              </w:rPr>
              <w:t xml:space="preserve">i, ngày 18 tháng 4 </w:t>
            </w:r>
            <w:bookmarkStart w:id="0" w:name="_GoBack"/>
            <w:bookmarkEnd w:id="0"/>
            <w:r w:rsidR="008915FC">
              <w:rPr>
                <w:rFonts w:ascii="Times New Roman" w:hAnsi="Times New Roman" w:cs="Times New Roman"/>
                <w:i/>
                <w:sz w:val="28"/>
                <w:szCs w:val="28"/>
              </w:rPr>
              <w:t>năm 2023</w:t>
            </w:r>
          </w:p>
        </w:tc>
      </w:tr>
    </w:tbl>
    <w:p w:rsidR="00C904AB" w:rsidRDefault="00C904AB" w:rsidP="00C904AB">
      <w:pPr>
        <w:spacing w:after="0" w:line="320" w:lineRule="exact"/>
        <w:ind w:firstLine="720"/>
        <w:jc w:val="center"/>
        <w:rPr>
          <w:rFonts w:ascii="Times New Roman" w:hAnsi="Times New Roman" w:cs="Times New Roman"/>
          <w:b/>
          <w:sz w:val="28"/>
          <w:szCs w:val="28"/>
        </w:rPr>
      </w:pPr>
    </w:p>
    <w:p w:rsidR="00C904AB" w:rsidRPr="00C904AB" w:rsidRDefault="00C904AB" w:rsidP="00777673">
      <w:pPr>
        <w:spacing w:before="240" w:after="0" w:line="320" w:lineRule="exact"/>
        <w:jc w:val="center"/>
        <w:rPr>
          <w:rFonts w:ascii="Times New Roman" w:hAnsi="Times New Roman" w:cs="Times New Roman"/>
          <w:b/>
          <w:sz w:val="28"/>
          <w:szCs w:val="28"/>
        </w:rPr>
      </w:pPr>
      <w:r w:rsidRPr="00C904AB">
        <w:rPr>
          <w:rFonts w:ascii="Times New Roman" w:hAnsi="Times New Roman" w:cs="Times New Roman"/>
          <w:b/>
          <w:sz w:val="28"/>
          <w:szCs w:val="28"/>
        </w:rPr>
        <w:t>BÁO CÁO</w:t>
      </w:r>
    </w:p>
    <w:p w:rsidR="008915FC" w:rsidRDefault="00C904AB" w:rsidP="008D74BF">
      <w:pPr>
        <w:spacing w:before="120" w:after="0" w:line="320" w:lineRule="exact"/>
        <w:jc w:val="center"/>
        <w:rPr>
          <w:rFonts w:ascii="Times New Roman" w:hAnsi="Times New Roman" w:cs="Times New Roman"/>
          <w:b/>
          <w:sz w:val="28"/>
          <w:szCs w:val="28"/>
        </w:rPr>
      </w:pPr>
      <w:r w:rsidRPr="00C904AB">
        <w:rPr>
          <w:rFonts w:ascii="Times New Roman" w:hAnsi="Times New Roman" w:cs="Times New Roman"/>
          <w:b/>
          <w:sz w:val="28"/>
          <w:szCs w:val="28"/>
        </w:rPr>
        <w:t xml:space="preserve">Về lồng ghép vấn đề bình đẳng giới trong dự án Luật </w:t>
      </w:r>
      <w:r w:rsidR="00E07723">
        <w:rPr>
          <w:rFonts w:ascii="Times New Roman" w:hAnsi="Times New Roman" w:cs="Times New Roman"/>
          <w:b/>
          <w:sz w:val="28"/>
          <w:szCs w:val="28"/>
        </w:rPr>
        <w:t xml:space="preserve">sửa đổi, bổ sung một </w:t>
      </w:r>
    </w:p>
    <w:p w:rsidR="00A41077" w:rsidRDefault="00E07723" w:rsidP="003F13F8">
      <w:pPr>
        <w:spacing w:after="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số điều của </w:t>
      </w:r>
      <w:r w:rsidR="008915FC">
        <w:rPr>
          <w:rFonts w:ascii="Times New Roman" w:hAnsi="Times New Roman" w:cs="Times New Roman"/>
          <w:b/>
          <w:sz w:val="28"/>
          <w:szCs w:val="28"/>
        </w:rPr>
        <w:t xml:space="preserve">Luật Xuất cảnh, nhập cảnh của công dân Việt Nam </w:t>
      </w:r>
    </w:p>
    <w:p w:rsidR="00A41077" w:rsidRDefault="008915FC" w:rsidP="003F13F8">
      <w:pPr>
        <w:spacing w:after="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và </w:t>
      </w:r>
      <w:r w:rsidR="00E07723">
        <w:rPr>
          <w:rFonts w:ascii="Times New Roman" w:hAnsi="Times New Roman" w:cs="Times New Roman"/>
          <w:b/>
          <w:sz w:val="28"/>
          <w:szCs w:val="28"/>
        </w:rPr>
        <w:t xml:space="preserve">Luật </w:t>
      </w:r>
      <w:r w:rsidR="000816BD">
        <w:rPr>
          <w:rFonts w:ascii="Times New Roman" w:hAnsi="Times New Roman" w:cs="Times New Roman"/>
          <w:b/>
          <w:sz w:val="28"/>
          <w:szCs w:val="28"/>
        </w:rPr>
        <w:t>Nhập</w:t>
      </w:r>
      <w:r w:rsidR="00C904AB" w:rsidRPr="00C904AB">
        <w:rPr>
          <w:rFonts w:ascii="Times New Roman" w:hAnsi="Times New Roman" w:cs="Times New Roman"/>
          <w:b/>
          <w:sz w:val="28"/>
          <w:szCs w:val="28"/>
        </w:rPr>
        <w:t xml:space="preserve"> cảnh,</w:t>
      </w:r>
      <w:r w:rsidR="000816BD">
        <w:rPr>
          <w:rFonts w:ascii="Times New Roman" w:hAnsi="Times New Roman" w:cs="Times New Roman"/>
          <w:b/>
          <w:sz w:val="28"/>
          <w:szCs w:val="28"/>
        </w:rPr>
        <w:t>xuất cảnh, quá cảnh, cư trú</w:t>
      </w:r>
    </w:p>
    <w:p w:rsidR="00C904AB" w:rsidRPr="00C904AB" w:rsidRDefault="00C904AB" w:rsidP="003F13F8">
      <w:pPr>
        <w:spacing w:after="0" w:line="320" w:lineRule="exact"/>
        <w:jc w:val="center"/>
        <w:rPr>
          <w:rFonts w:ascii="Times New Roman" w:hAnsi="Times New Roman" w:cs="Times New Roman"/>
          <w:b/>
          <w:sz w:val="28"/>
          <w:szCs w:val="28"/>
        </w:rPr>
      </w:pPr>
      <w:r w:rsidRPr="00C904AB">
        <w:rPr>
          <w:rFonts w:ascii="Times New Roman" w:hAnsi="Times New Roman" w:cs="Times New Roman"/>
          <w:b/>
          <w:sz w:val="28"/>
          <w:szCs w:val="28"/>
        </w:rPr>
        <w:t>củ</w:t>
      </w:r>
      <w:r w:rsidR="000816BD">
        <w:rPr>
          <w:rFonts w:ascii="Times New Roman" w:hAnsi="Times New Roman" w:cs="Times New Roman"/>
          <w:b/>
          <w:sz w:val="28"/>
          <w:szCs w:val="28"/>
        </w:rPr>
        <w:t>a người nước ngoài tại Việt Nam</w:t>
      </w:r>
    </w:p>
    <w:p w:rsidR="00C904AB" w:rsidRDefault="00D45485" w:rsidP="003F13F8">
      <w:pPr>
        <w:spacing w:before="120" w:after="120" w:line="320" w:lineRule="exact"/>
        <w:jc w:val="both"/>
        <w:rPr>
          <w:rFonts w:ascii="Times New Roman" w:hAnsi="Times New Roman" w:cs="Times New Roman"/>
          <w:sz w:val="28"/>
          <w:szCs w:val="28"/>
        </w:rPr>
      </w:pPr>
      <w:r>
        <w:rPr>
          <w:rFonts w:ascii="Times New Roman" w:hAnsi="Times New Roman" w:cs="Times New Roman"/>
          <w:b/>
          <w:noProof/>
          <w:sz w:val="28"/>
          <w:szCs w:val="28"/>
        </w:rPr>
        <w:pict>
          <v:shape id="_x0000_s1033" type="#_x0000_t32" style="position:absolute;left:0;text-align:left;margin-left:171.45pt;margin-top:9.8pt;width:111.75pt;height:0;z-index:251660288" o:connectortype="straight"/>
        </w:pict>
      </w:r>
    </w:p>
    <w:p w:rsidR="00935B96" w:rsidRDefault="00157A60" w:rsidP="00C37958">
      <w:pPr>
        <w:spacing w:before="120" w:after="0" w:line="264" w:lineRule="auto"/>
        <w:ind w:firstLine="720"/>
        <w:jc w:val="both"/>
        <w:rPr>
          <w:rFonts w:ascii="Times New Roman" w:hAnsi="Times New Roman" w:cs="Times New Roman"/>
          <w:spacing w:val="4"/>
          <w:sz w:val="28"/>
          <w:szCs w:val="28"/>
        </w:rPr>
      </w:pPr>
      <w:r w:rsidRPr="00157A60">
        <w:rPr>
          <w:rFonts w:ascii="Times New Roman" w:hAnsi="Times New Roman" w:cs="Times New Roman"/>
          <w:spacing w:val="4"/>
          <w:sz w:val="28"/>
          <w:szCs w:val="28"/>
        </w:rPr>
        <w:t xml:space="preserve">Thực hiện </w:t>
      </w:r>
      <w:r w:rsidR="008915FC">
        <w:rPr>
          <w:rFonts w:ascii="Times New Roman" w:hAnsi="Times New Roman" w:cs="Times New Roman"/>
          <w:spacing w:val="4"/>
          <w:sz w:val="28"/>
          <w:szCs w:val="28"/>
        </w:rPr>
        <w:t>quy định của Luật Ban hành văn bản quy phạm pháp luật</w:t>
      </w:r>
      <w:r w:rsidR="00780C28">
        <w:rPr>
          <w:rFonts w:ascii="Times New Roman" w:hAnsi="Times New Roman" w:cs="Times New Roman"/>
          <w:spacing w:val="4"/>
          <w:sz w:val="28"/>
          <w:szCs w:val="28"/>
        </w:rPr>
        <w:t xml:space="preserve"> năm 2015 (sửa đổi, bổ sung năm 2020)</w:t>
      </w:r>
      <w:r w:rsidR="00E932C3">
        <w:rPr>
          <w:rFonts w:ascii="Times New Roman" w:hAnsi="Times New Roman" w:cs="Times New Roman"/>
          <w:spacing w:val="4"/>
          <w:sz w:val="28"/>
          <w:szCs w:val="28"/>
        </w:rPr>
        <w:t>,</w:t>
      </w:r>
      <w:r w:rsidR="00405B5A">
        <w:rPr>
          <w:rFonts w:ascii="Times New Roman" w:hAnsi="Times New Roman" w:cs="Times New Roman"/>
          <w:spacing w:val="4"/>
          <w:sz w:val="28"/>
          <w:szCs w:val="28"/>
        </w:rPr>
        <w:t xml:space="preserve"> </w:t>
      </w:r>
      <w:r w:rsidR="00E932C3" w:rsidRPr="00D115D5">
        <w:rPr>
          <w:rFonts w:ascii="Times New Roman" w:hAnsi="Times New Roman" w:cs="Times New Roman"/>
          <w:spacing w:val="4"/>
          <w:sz w:val="28"/>
          <w:szCs w:val="28"/>
        </w:rPr>
        <w:t>Bộ Công an</w:t>
      </w:r>
      <w:r w:rsidR="00E932C3">
        <w:rPr>
          <w:rFonts w:ascii="Times New Roman" w:hAnsi="Times New Roman" w:cs="Times New Roman"/>
          <w:spacing w:val="4"/>
          <w:sz w:val="28"/>
          <w:szCs w:val="28"/>
        </w:rPr>
        <w:t xml:space="preserve"> đã</w:t>
      </w:r>
      <w:r w:rsidR="00E932C3" w:rsidRPr="00D115D5">
        <w:rPr>
          <w:rFonts w:ascii="Times New Roman" w:hAnsi="Times New Roman" w:cs="Times New Roman"/>
          <w:spacing w:val="4"/>
          <w:sz w:val="28"/>
          <w:szCs w:val="28"/>
        </w:rPr>
        <w:t xml:space="preserve"> chủ trì, phối hợp các bộ, ngành, địa phương xây dựng dự án Luật </w:t>
      </w:r>
      <w:r w:rsidR="00D21E22">
        <w:rPr>
          <w:rFonts w:ascii="Times New Roman" w:hAnsi="Times New Roman" w:cs="Times New Roman"/>
          <w:spacing w:val="4"/>
          <w:sz w:val="28"/>
          <w:szCs w:val="28"/>
        </w:rPr>
        <w:t xml:space="preserve">sửa đổi, bổ sung một số điều của </w:t>
      </w:r>
      <w:r w:rsidR="008915FC" w:rsidRPr="008915FC">
        <w:rPr>
          <w:rFonts w:ascii="Times New Roman" w:hAnsi="Times New Roman" w:cs="Times New Roman"/>
          <w:sz w:val="28"/>
          <w:szCs w:val="28"/>
        </w:rPr>
        <w:t>Luật Xuất cảnh, nhập cảnh của công dân Việt Nam</w:t>
      </w:r>
      <w:r w:rsidR="008915FC">
        <w:rPr>
          <w:rFonts w:ascii="Times New Roman" w:hAnsi="Times New Roman" w:cs="Times New Roman"/>
          <w:sz w:val="28"/>
          <w:szCs w:val="28"/>
        </w:rPr>
        <w:t xml:space="preserve"> và</w:t>
      </w:r>
      <w:r w:rsidR="008B2FE0">
        <w:rPr>
          <w:rFonts w:ascii="Times New Roman" w:hAnsi="Times New Roman" w:cs="Times New Roman"/>
          <w:sz w:val="28"/>
          <w:szCs w:val="28"/>
        </w:rPr>
        <w:t xml:space="preserve"> </w:t>
      </w:r>
      <w:r w:rsidR="00D21E22" w:rsidRPr="008915FC">
        <w:rPr>
          <w:rFonts w:ascii="Times New Roman" w:hAnsi="Times New Roman" w:cs="Times New Roman"/>
          <w:spacing w:val="4"/>
          <w:sz w:val="28"/>
          <w:szCs w:val="28"/>
        </w:rPr>
        <w:t>Luật Nhập cảnh,</w:t>
      </w:r>
      <w:r w:rsidR="002D48BF">
        <w:rPr>
          <w:rFonts w:ascii="Times New Roman" w:hAnsi="Times New Roman" w:cs="Times New Roman"/>
          <w:spacing w:val="4"/>
          <w:sz w:val="28"/>
          <w:szCs w:val="28"/>
        </w:rPr>
        <w:t xml:space="preserve"> </w:t>
      </w:r>
      <w:r w:rsidR="003F13F8" w:rsidRPr="008915FC">
        <w:rPr>
          <w:rFonts w:ascii="Times New Roman" w:hAnsi="Times New Roman" w:cs="Times New Roman"/>
          <w:spacing w:val="4"/>
          <w:sz w:val="28"/>
          <w:szCs w:val="28"/>
        </w:rPr>
        <w:t>xuất cảnh,</w:t>
      </w:r>
      <w:r w:rsidR="002D48BF">
        <w:rPr>
          <w:rFonts w:ascii="Times New Roman" w:hAnsi="Times New Roman" w:cs="Times New Roman"/>
          <w:spacing w:val="4"/>
          <w:sz w:val="28"/>
          <w:szCs w:val="28"/>
        </w:rPr>
        <w:t xml:space="preserve"> </w:t>
      </w:r>
      <w:r w:rsidR="00D21E22">
        <w:rPr>
          <w:rFonts w:ascii="Times New Roman" w:hAnsi="Times New Roman" w:cs="Times New Roman"/>
          <w:spacing w:val="4"/>
          <w:sz w:val="28"/>
          <w:szCs w:val="28"/>
        </w:rPr>
        <w:t>quá</w:t>
      </w:r>
      <w:r w:rsidR="003F13F8" w:rsidRPr="00D115D5">
        <w:rPr>
          <w:rFonts w:ascii="Times New Roman" w:hAnsi="Times New Roman" w:cs="Times New Roman"/>
          <w:spacing w:val="4"/>
          <w:sz w:val="28"/>
          <w:szCs w:val="28"/>
        </w:rPr>
        <w:t xml:space="preserve"> cảnh</w:t>
      </w:r>
      <w:r w:rsidR="00D21E22">
        <w:rPr>
          <w:rFonts w:ascii="Times New Roman" w:hAnsi="Times New Roman" w:cs="Times New Roman"/>
          <w:spacing w:val="4"/>
          <w:sz w:val="28"/>
          <w:szCs w:val="28"/>
        </w:rPr>
        <w:t>, cư trú</w:t>
      </w:r>
      <w:r w:rsidR="003F13F8" w:rsidRPr="00D115D5">
        <w:rPr>
          <w:rFonts w:ascii="Times New Roman" w:hAnsi="Times New Roman" w:cs="Times New Roman"/>
          <w:spacing w:val="4"/>
          <w:sz w:val="28"/>
          <w:szCs w:val="28"/>
        </w:rPr>
        <w:t xml:space="preserve"> của </w:t>
      </w:r>
      <w:r w:rsidR="004227EA">
        <w:rPr>
          <w:rFonts w:ascii="Times New Roman" w:hAnsi="Times New Roman" w:cs="Times New Roman"/>
          <w:spacing w:val="4"/>
          <w:sz w:val="28"/>
          <w:szCs w:val="28"/>
        </w:rPr>
        <w:t>người nước ngoài tại</w:t>
      </w:r>
      <w:r w:rsidR="003F13F8" w:rsidRPr="00D115D5">
        <w:rPr>
          <w:rFonts w:ascii="Times New Roman" w:hAnsi="Times New Roman" w:cs="Times New Roman"/>
          <w:spacing w:val="4"/>
          <w:sz w:val="28"/>
          <w:szCs w:val="28"/>
        </w:rPr>
        <w:t xml:space="preserve"> Việt Nam</w:t>
      </w:r>
      <w:r w:rsidR="00C904AB" w:rsidRPr="00D115D5">
        <w:rPr>
          <w:rFonts w:ascii="Times New Roman" w:hAnsi="Times New Roman" w:cs="Times New Roman"/>
          <w:spacing w:val="4"/>
          <w:sz w:val="28"/>
          <w:szCs w:val="28"/>
        </w:rPr>
        <w:t xml:space="preserve"> (sau đây gọi tắt là dự án Luật).</w:t>
      </w:r>
    </w:p>
    <w:p w:rsidR="00C904AB" w:rsidRPr="00D115D5" w:rsidRDefault="00C904AB" w:rsidP="00C37958">
      <w:pPr>
        <w:spacing w:before="120" w:after="0" w:line="264" w:lineRule="auto"/>
        <w:ind w:firstLine="720"/>
        <w:jc w:val="both"/>
        <w:rPr>
          <w:rFonts w:ascii="Times New Roman" w:hAnsi="Times New Roman" w:cs="Times New Roman"/>
          <w:spacing w:val="4"/>
          <w:sz w:val="28"/>
          <w:szCs w:val="28"/>
        </w:rPr>
      </w:pPr>
      <w:r w:rsidRPr="00D115D5">
        <w:rPr>
          <w:rFonts w:ascii="Times New Roman" w:hAnsi="Times New Roman" w:cs="Times New Roman"/>
          <w:spacing w:val="4"/>
          <w:sz w:val="28"/>
          <w:szCs w:val="28"/>
        </w:rPr>
        <w:t xml:space="preserve">Trong quá trình xây dựng dự án Luật, </w:t>
      </w:r>
      <w:r w:rsidR="003F13F8" w:rsidRPr="00D115D5">
        <w:rPr>
          <w:rFonts w:ascii="Times New Roman" w:hAnsi="Times New Roman" w:cs="Times New Roman"/>
          <w:spacing w:val="4"/>
          <w:sz w:val="28"/>
          <w:szCs w:val="28"/>
        </w:rPr>
        <w:t>Bộ Công an</w:t>
      </w:r>
      <w:r w:rsidRPr="00D115D5">
        <w:rPr>
          <w:rFonts w:ascii="Times New Roman" w:hAnsi="Times New Roman" w:cs="Times New Roman"/>
          <w:spacing w:val="4"/>
          <w:sz w:val="28"/>
          <w:szCs w:val="28"/>
        </w:rPr>
        <w:t xml:space="preserve"> đã nghiên cứ</w:t>
      </w:r>
      <w:r w:rsidR="003F13F8" w:rsidRPr="00D115D5">
        <w:rPr>
          <w:rFonts w:ascii="Times New Roman" w:hAnsi="Times New Roman" w:cs="Times New Roman"/>
          <w:spacing w:val="4"/>
          <w:sz w:val="28"/>
          <w:szCs w:val="28"/>
        </w:rPr>
        <w:t xml:space="preserve">u các văn bản pháp luật liên quan đến bình đẳng giới, </w:t>
      </w:r>
      <w:r w:rsidRPr="00D115D5">
        <w:rPr>
          <w:rFonts w:ascii="Times New Roman" w:hAnsi="Times New Roman" w:cs="Times New Roman"/>
          <w:spacing w:val="4"/>
          <w:sz w:val="28"/>
          <w:szCs w:val="28"/>
        </w:rPr>
        <w:t>bao gồm:</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Luật </w:t>
      </w:r>
      <w:r w:rsidR="000C1996">
        <w:rPr>
          <w:rFonts w:ascii="Times New Roman" w:hAnsi="Times New Roman" w:cs="Times New Roman"/>
          <w:sz w:val="28"/>
          <w:szCs w:val="28"/>
        </w:rPr>
        <w:t>B</w:t>
      </w:r>
      <w:r w:rsidRPr="00C904AB">
        <w:rPr>
          <w:rFonts w:ascii="Times New Roman" w:hAnsi="Times New Roman" w:cs="Times New Roman"/>
          <w:sz w:val="28"/>
          <w:szCs w:val="28"/>
        </w:rPr>
        <w:t>ình đẳng giới;</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Luật </w:t>
      </w:r>
      <w:r w:rsidR="000C1996">
        <w:rPr>
          <w:rFonts w:ascii="Times New Roman" w:hAnsi="Times New Roman" w:cs="Times New Roman"/>
          <w:sz w:val="28"/>
          <w:szCs w:val="28"/>
        </w:rPr>
        <w:t>B</w:t>
      </w:r>
      <w:r w:rsidRPr="00C904AB">
        <w:rPr>
          <w:rFonts w:ascii="Times New Roman" w:hAnsi="Times New Roman" w:cs="Times New Roman"/>
          <w:sz w:val="28"/>
          <w:szCs w:val="28"/>
        </w:rPr>
        <w:t>an hành văn bản quy phạm pháp luậ</w:t>
      </w:r>
      <w:r w:rsidR="008915FC">
        <w:rPr>
          <w:rFonts w:ascii="Times New Roman" w:hAnsi="Times New Roman" w:cs="Times New Roman"/>
          <w:sz w:val="28"/>
          <w:szCs w:val="28"/>
        </w:rPr>
        <w:t>t năm 2015 (sửa đổi, bổ sung năm 2020);</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Nghị định số 70/2008/NĐ-CP ngày 04/6/2008 của Chính phủ quy định chi tiết thi hành một số điều của Luật </w:t>
      </w:r>
      <w:r w:rsidR="000C1996">
        <w:rPr>
          <w:rFonts w:ascii="Times New Roman" w:hAnsi="Times New Roman" w:cs="Times New Roman"/>
          <w:sz w:val="28"/>
          <w:szCs w:val="28"/>
        </w:rPr>
        <w:t>B</w:t>
      </w:r>
      <w:r w:rsidRPr="00C904AB">
        <w:rPr>
          <w:rFonts w:ascii="Times New Roman" w:hAnsi="Times New Roman" w:cs="Times New Roman"/>
          <w:sz w:val="28"/>
          <w:szCs w:val="28"/>
        </w:rPr>
        <w:t xml:space="preserve">ình đẳng giới;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Nghị định số 48/2009/NĐ-CP ngày 19/5/2009 của Chính phủ quy định các biện pháp bảo đảm bình đẳng giới;</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 Nghị định số 34/2016/NĐ-CP ngày 14/5/2016 của Chính phủ quy định chi tiết một số điều và biện pháp thi hành Luật ban hành văn bản quy phạm pháp luật</w:t>
      </w:r>
      <w:r w:rsidR="000C1996">
        <w:rPr>
          <w:rFonts w:ascii="Times New Roman" w:hAnsi="Times New Roman" w:cs="Times New Roman"/>
          <w:sz w:val="28"/>
          <w:szCs w:val="28"/>
        </w:rPr>
        <w:t xml:space="preserve">; Nghị định số </w:t>
      </w:r>
      <w:r w:rsidR="008915FC">
        <w:rPr>
          <w:rFonts w:ascii="Times New Roman" w:hAnsi="Times New Roman" w:cs="Times New Roman"/>
          <w:sz w:val="28"/>
          <w:szCs w:val="28"/>
        </w:rPr>
        <w:t>Nghị định số 154/2020/NĐ-CP ngày 31/12/2020</w:t>
      </w:r>
      <w:r w:rsidR="009B0F5F">
        <w:rPr>
          <w:rFonts w:ascii="Times New Roman" w:hAnsi="Times New Roman" w:cs="Times New Roman"/>
          <w:sz w:val="28"/>
          <w:szCs w:val="28"/>
        </w:rPr>
        <w:t xml:space="preserve">của Chính phủ </w:t>
      </w:r>
      <w:r w:rsidR="000C1996">
        <w:rPr>
          <w:rFonts w:ascii="Times New Roman" w:hAnsi="Times New Roman" w:cs="Times New Roman"/>
          <w:sz w:val="28"/>
          <w:szCs w:val="28"/>
        </w:rPr>
        <w:t xml:space="preserve">sửa đổi, bổ sung một số điều của </w:t>
      </w:r>
      <w:r w:rsidR="000C1996" w:rsidRPr="00C904AB">
        <w:rPr>
          <w:rFonts w:ascii="Times New Roman" w:hAnsi="Times New Roman" w:cs="Times New Roman"/>
          <w:sz w:val="28"/>
          <w:szCs w:val="28"/>
        </w:rPr>
        <w:t>Nghị định số 34/2016/NĐ-CP ngày 14/5/2016 của Chính phủ quy định chi tiết một số điều và biện pháp thi hành Luật ban hành văn bản quy phạm pháp luật</w:t>
      </w:r>
      <w:r w:rsidRPr="00C904AB">
        <w:rPr>
          <w:rFonts w:ascii="Times New Roman" w:hAnsi="Times New Roman" w:cs="Times New Roman"/>
          <w:sz w:val="28"/>
          <w:szCs w:val="28"/>
        </w:rPr>
        <w:t>;</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 Thông tư số 17/2014/TT-BTP ngày 13/8/2014 của Bộ Tư pháp quy định về lồng ghép vấn đề bình đẳng giới trong xây dựng văn bản quy phạm pháp luật. </w:t>
      </w:r>
    </w:p>
    <w:p w:rsidR="00C904AB" w:rsidRDefault="00935B96" w:rsidP="00C37958">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cơ sở nghiên cứu các quy định của pháp luật, Bộ Công an đã triển khai xây dựng dự án Luật đảm bảo đáp ứng yêu cầu </w:t>
      </w:r>
      <w:r w:rsidR="00FD41F4">
        <w:rPr>
          <w:rFonts w:ascii="Times New Roman" w:hAnsi="Times New Roman" w:cs="Times New Roman"/>
          <w:sz w:val="28"/>
          <w:szCs w:val="28"/>
        </w:rPr>
        <w:t xml:space="preserve">về </w:t>
      </w:r>
      <w:r>
        <w:rPr>
          <w:rFonts w:ascii="Times New Roman" w:hAnsi="Times New Roman" w:cs="Times New Roman"/>
          <w:sz w:val="28"/>
          <w:szCs w:val="28"/>
        </w:rPr>
        <w:t>bình đẳng giới. Cụ thể như sau:</w:t>
      </w:r>
    </w:p>
    <w:p w:rsidR="00C904AB" w:rsidRPr="009B0F5F" w:rsidRDefault="00C904AB" w:rsidP="00C37958">
      <w:pPr>
        <w:spacing w:before="120" w:after="0" w:line="264" w:lineRule="auto"/>
        <w:ind w:firstLine="720"/>
        <w:jc w:val="both"/>
        <w:rPr>
          <w:rFonts w:ascii="Times New Roman" w:hAnsi="Times New Roman" w:cs="Times New Roman"/>
          <w:b/>
          <w:sz w:val="28"/>
          <w:szCs w:val="28"/>
        </w:rPr>
      </w:pPr>
      <w:r w:rsidRPr="009B0F5F">
        <w:rPr>
          <w:rFonts w:ascii="Times New Roman" w:hAnsi="Times New Roman" w:cs="Times New Roman"/>
          <w:b/>
          <w:sz w:val="28"/>
          <w:szCs w:val="28"/>
        </w:rPr>
        <w:lastRenderedPageBreak/>
        <w:t xml:space="preserve">1. Thực hiện quy trình, thủ tục lồng ghép vấn đề bình đẳng giới trong xây dựng dự án Luật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Theo quy định của pháp luật về lồng ghép vấn đề bình đẳng giới trong xây dựng văn bản quy phạm pháp luật, cơ quan chủ trì soạn thảo văn bản quy phạm pháp luật có trách nhiệm lồng ghép vấn đề bình đẳng giới, chuẩn bị báo cáo việc lồng ghép vấn đề bình đẳng giới vào quá trình xây dựng văn bản quy phạm pháp luật theo các nội dung: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Xác định vấn đề giới và các biện pháp giải quyết trong lĩnh vực mà văn bản quy phạm pháp luật điều chỉnh;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Dự báo tác động của các quy định trong văn bản quy phạm pháp luật khi được ban hành đối với nữ và nam;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Xác định trách nhiệm và nguồn lực để giải quyết các vấn đề giới trong phạm vi văn bản quy phạm pháp luật điều chỉnh. </w:t>
      </w:r>
    </w:p>
    <w:p w:rsidR="00C904AB" w:rsidRDefault="00D115D5" w:rsidP="00C37958">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Bộ Công an</w:t>
      </w:r>
      <w:r w:rsidR="00924144">
        <w:rPr>
          <w:rFonts w:ascii="Times New Roman" w:hAnsi="Times New Roman" w:cs="Times New Roman"/>
          <w:sz w:val="28"/>
          <w:szCs w:val="28"/>
        </w:rPr>
        <w:t xml:space="preserve"> </w:t>
      </w:r>
      <w:r w:rsidR="00C904AB" w:rsidRPr="00C904AB">
        <w:rPr>
          <w:rFonts w:ascii="Times New Roman" w:hAnsi="Times New Roman" w:cs="Times New Roman"/>
          <w:sz w:val="28"/>
          <w:szCs w:val="28"/>
        </w:rPr>
        <w:t xml:space="preserve">đã thực hiện đúng quy trình, thủ tục lồng ghép vấn đề bình đẳng giới và các quy định trong Luật bình đẳng giới và Luật ban hành văn bản quy phạm pháp luật, trong đó đặc biệt đảm bảo các quy định sau: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Khoản 3 Điều 5 Luật </w:t>
      </w:r>
      <w:r w:rsidR="004E10A5">
        <w:rPr>
          <w:rFonts w:ascii="Times New Roman" w:hAnsi="Times New Roman" w:cs="Times New Roman"/>
          <w:sz w:val="28"/>
          <w:szCs w:val="28"/>
        </w:rPr>
        <w:t>B</w:t>
      </w:r>
      <w:r w:rsidRPr="00C904AB">
        <w:rPr>
          <w:rFonts w:ascii="Times New Roman" w:hAnsi="Times New Roman" w:cs="Times New Roman"/>
          <w:sz w:val="28"/>
          <w:szCs w:val="28"/>
        </w:rPr>
        <w:t>ình đẳng giới quy định “Bình đẳng giới là việc nam, nữ có vị trí, vai trò ngang nhau, được tạo điều kiện và cơ hội phát huy năng lực của mình cho sự phát triển của cộng đồng, của gia đình và thụ hưởng như nhau về thành quả của sự phát triể</w:t>
      </w:r>
      <w:r w:rsidR="00D115D5">
        <w:rPr>
          <w:rFonts w:ascii="Times New Roman" w:hAnsi="Times New Roman" w:cs="Times New Roman"/>
          <w:sz w:val="28"/>
          <w:szCs w:val="28"/>
        </w:rPr>
        <w:t>n đó”;</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Khoản1, khoản 2, khoản 3 và khoản 4 Điều 11 Luật </w:t>
      </w:r>
      <w:r w:rsidR="004E10A5">
        <w:rPr>
          <w:rFonts w:ascii="Times New Roman" w:hAnsi="Times New Roman" w:cs="Times New Roman"/>
          <w:sz w:val="28"/>
          <w:szCs w:val="28"/>
        </w:rPr>
        <w:t>B</w:t>
      </w:r>
      <w:r w:rsidRPr="00C904AB">
        <w:rPr>
          <w:rFonts w:ascii="Times New Roman" w:hAnsi="Times New Roman" w:cs="Times New Roman"/>
          <w:sz w:val="28"/>
          <w:szCs w:val="28"/>
        </w:rPr>
        <w:t>ình đẳng giới quy định “Nam, nữ</w:t>
      </w:r>
      <w:r w:rsidR="00A77C13">
        <w:rPr>
          <w:rFonts w:ascii="Times New Roman" w:hAnsi="Times New Roman" w:cs="Times New Roman"/>
          <w:sz w:val="28"/>
          <w:szCs w:val="28"/>
        </w:rPr>
        <w:t xml:space="preserve"> </w:t>
      </w:r>
      <w:r w:rsidRPr="00C904AB">
        <w:rPr>
          <w:rFonts w:ascii="Times New Roman" w:hAnsi="Times New Roman" w:cs="Times New Roman"/>
          <w:sz w:val="28"/>
          <w:szCs w:val="28"/>
        </w:rPr>
        <w:t>bình đẳng trong tham gia quản lý nhà nước, tham gia hoạt động xã hội; nam, nữ bình đẳng trong việc tự ứng cử và được giới thiệu ứng cử vào cơ quan lãnh đạo của tổ chức chính trị, tổ chức chính trị xã hội, tổ chức chính trị xã hội - nghề nghiệp, tổ chức xã hội, tổ chức xã hội - nghề nghiệp; nam, nữ bình đẳng về tiêu chuẩn chuyên môn, độ tuổi khi được đề bạt, bổ nhiệm vào cùng vị trí quản lý, lãnh đạo của cơ quan, tổ chứ</w:t>
      </w:r>
      <w:r w:rsidR="00D115D5">
        <w:rPr>
          <w:rFonts w:ascii="Times New Roman" w:hAnsi="Times New Roman" w:cs="Times New Roman"/>
          <w:sz w:val="28"/>
          <w:szCs w:val="28"/>
        </w:rPr>
        <w:t>c”;</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Khoản 1 Điều 12 Luật </w:t>
      </w:r>
      <w:r w:rsidR="00EB5C0F">
        <w:rPr>
          <w:rFonts w:ascii="Times New Roman" w:hAnsi="Times New Roman" w:cs="Times New Roman"/>
          <w:sz w:val="28"/>
          <w:szCs w:val="28"/>
        </w:rPr>
        <w:t>B</w:t>
      </w:r>
      <w:r w:rsidRPr="00C904AB">
        <w:rPr>
          <w:rFonts w:ascii="Times New Roman" w:hAnsi="Times New Roman" w:cs="Times New Roman"/>
          <w:sz w:val="28"/>
          <w:szCs w:val="28"/>
        </w:rPr>
        <w:t>ình đẳng giới quy định “Nam, nữ bình đẳng trong việc thành lập doanh nghiệp, tiến hành hoạt động sản xuất, kinh doanh, quản lý doanh nghiệp, bình đẳng trong việc tiếp cận thông tin, nguồn vốn, thị trường và nguồn lao độ</w:t>
      </w:r>
      <w:r w:rsidR="00D115D5">
        <w:rPr>
          <w:rFonts w:ascii="Times New Roman" w:hAnsi="Times New Roman" w:cs="Times New Roman"/>
          <w:sz w:val="28"/>
          <w:szCs w:val="28"/>
        </w:rPr>
        <w:t>ng”;</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xml:space="preserve">- Khoản 1 và khoản 2 Điều 13 Luật </w:t>
      </w:r>
      <w:r w:rsidR="00EB5C0F">
        <w:rPr>
          <w:rFonts w:ascii="Times New Roman" w:hAnsi="Times New Roman" w:cs="Times New Roman"/>
          <w:sz w:val="28"/>
          <w:szCs w:val="28"/>
        </w:rPr>
        <w:t>B</w:t>
      </w:r>
      <w:r w:rsidRPr="00C904AB">
        <w:rPr>
          <w:rFonts w:ascii="Times New Roman" w:hAnsi="Times New Roman" w:cs="Times New Roman"/>
          <w:sz w:val="28"/>
          <w:szCs w:val="28"/>
        </w:rPr>
        <w:t>ình đẳng giới quy định “Nam, nữ bình đẳng về tiêu chuẩn, độ tuổi khi tuyển dụng, được đối xử bình đẳng tại nơi làm việc về việc làm, tiền công, tiền thưởng, bảo hiểm xã hội, điều kiện lao động và các điều kiện làm việc khác; nam, nữ bình đẳng về tiêu chuẩn, độ tuổi khi được đề bạt, bổ nhiệm giữ các chức danh trong các ngành, nghề có tiêu chuẩn chứ</w:t>
      </w:r>
      <w:r w:rsidR="00D115D5">
        <w:rPr>
          <w:rFonts w:ascii="Times New Roman" w:hAnsi="Times New Roman" w:cs="Times New Roman"/>
          <w:sz w:val="28"/>
          <w:szCs w:val="28"/>
        </w:rPr>
        <w:t>c danh”;</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lastRenderedPageBreak/>
        <w:t xml:space="preserve">- Tuân thủ nguyên tắc bảo đảm lồng ghép vấn đề bình đẳng giới trong văn bản quy phạm pháp luật được quy định tại khoản 4 Điều 5 Luật </w:t>
      </w:r>
      <w:r w:rsidR="00992924">
        <w:rPr>
          <w:rFonts w:ascii="Times New Roman" w:hAnsi="Times New Roman" w:cs="Times New Roman"/>
          <w:sz w:val="28"/>
          <w:szCs w:val="28"/>
        </w:rPr>
        <w:t>B</w:t>
      </w:r>
      <w:r w:rsidRPr="00C904AB">
        <w:rPr>
          <w:rFonts w:ascii="Times New Roman" w:hAnsi="Times New Roman" w:cs="Times New Roman"/>
          <w:sz w:val="28"/>
          <w:szCs w:val="28"/>
        </w:rPr>
        <w:t>an hành văn bản quy phạm pháp luậ</w:t>
      </w:r>
      <w:r w:rsidR="00D115D5">
        <w:rPr>
          <w:rFonts w:ascii="Times New Roman" w:hAnsi="Times New Roman" w:cs="Times New Roman"/>
          <w:sz w:val="28"/>
          <w:szCs w:val="28"/>
        </w:rPr>
        <w:t>t;</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 Bảo đảm sự tham gia đóng góp ý kiến của cá nhân</w:t>
      </w:r>
      <w:r w:rsidR="00FD41F4">
        <w:rPr>
          <w:rFonts w:ascii="Times New Roman" w:hAnsi="Times New Roman" w:cs="Times New Roman"/>
          <w:sz w:val="28"/>
          <w:szCs w:val="28"/>
        </w:rPr>
        <w:t xml:space="preserve">, cơ quan, tổ chức bằng nhiều hình thức khác nhau, như: bằng văn bản đối với các bộ, ngành, địa phương và các chuyên gia; đăng tải lên Cổng thông tin điện tử của Quốc hội, Chính phủ, Bộ Công an </w:t>
      </w:r>
      <w:r w:rsidRPr="00C904AB">
        <w:rPr>
          <w:rFonts w:ascii="Times New Roman" w:hAnsi="Times New Roman" w:cs="Times New Roman"/>
          <w:sz w:val="28"/>
          <w:szCs w:val="28"/>
        </w:rPr>
        <w:t xml:space="preserve">theo quy định của pháp luật. </w:t>
      </w:r>
    </w:p>
    <w:p w:rsidR="00C904AB" w:rsidRPr="00992924" w:rsidRDefault="00E07723" w:rsidP="00C37958">
      <w:pPr>
        <w:spacing w:before="120" w:after="0" w:line="264" w:lineRule="auto"/>
        <w:ind w:firstLine="720"/>
        <w:jc w:val="both"/>
        <w:rPr>
          <w:rFonts w:ascii="Times New Roman" w:hAnsi="Times New Roman" w:cs="Times New Roman"/>
          <w:b/>
          <w:sz w:val="28"/>
          <w:szCs w:val="28"/>
        </w:rPr>
      </w:pPr>
      <w:r w:rsidRPr="00992924">
        <w:rPr>
          <w:rFonts w:ascii="Times New Roman" w:hAnsi="Times New Roman" w:cs="Times New Roman"/>
          <w:b/>
          <w:sz w:val="28"/>
          <w:szCs w:val="28"/>
        </w:rPr>
        <w:t>2</w:t>
      </w:r>
      <w:r w:rsidR="00C904AB" w:rsidRPr="00992924">
        <w:rPr>
          <w:rFonts w:ascii="Times New Roman" w:hAnsi="Times New Roman" w:cs="Times New Roman"/>
          <w:b/>
          <w:sz w:val="28"/>
          <w:szCs w:val="28"/>
        </w:rPr>
        <w:t>. Một số vấn đề về giới liên quan đến dự án Luậ</w:t>
      </w:r>
      <w:r w:rsidR="00FD41F4" w:rsidRPr="00992924">
        <w:rPr>
          <w:rFonts w:ascii="Times New Roman" w:hAnsi="Times New Roman" w:cs="Times New Roman"/>
          <w:b/>
          <w:sz w:val="28"/>
          <w:szCs w:val="28"/>
        </w:rPr>
        <w:t>t</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Qua rà soát nội dung của dự án Luật cho thấy các quy định trong Luật đã đáp ứng các nguyên tắc bình đẳng giới, theo đó đảm bảo nam, nữ bình đẳng trong việc thụ hưởng cơ chế, chính sách ưu đãi, trong lĩnh vực</w:t>
      </w:r>
      <w:r w:rsidR="008915FC">
        <w:rPr>
          <w:rFonts w:ascii="Times New Roman" w:hAnsi="Times New Roman" w:cs="Times New Roman"/>
          <w:sz w:val="28"/>
          <w:szCs w:val="28"/>
        </w:rPr>
        <w:t xml:space="preserve">xuất cảnh, nhập cảnh của công dân Việt Nam và </w:t>
      </w:r>
      <w:r w:rsidR="00D115D5">
        <w:rPr>
          <w:rFonts w:ascii="Times New Roman" w:hAnsi="Times New Roman" w:cs="Times New Roman"/>
          <w:sz w:val="28"/>
          <w:szCs w:val="28"/>
        </w:rPr>
        <w:t>nhập cảnh</w:t>
      </w:r>
      <w:r w:rsidR="004227EA">
        <w:rPr>
          <w:rFonts w:ascii="Times New Roman" w:hAnsi="Times New Roman" w:cs="Times New Roman"/>
          <w:sz w:val="28"/>
          <w:szCs w:val="28"/>
        </w:rPr>
        <w:t>,</w:t>
      </w:r>
      <w:r w:rsidR="00727DA3">
        <w:rPr>
          <w:rFonts w:ascii="Times New Roman" w:hAnsi="Times New Roman" w:cs="Times New Roman"/>
          <w:sz w:val="28"/>
          <w:szCs w:val="28"/>
        </w:rPr>
        <w:t xml:space="preserve"> </w:t>
      </w:r>
      <w:r w:rsidR="004227EA">
        <w:rPr>
          <w:rFonts w:ascii="Times New Roman" w:hAnsi="Times New Roman" w:cs="Times New Roman"/>
          <w:sz w:val="28"/>
          <w:szCs w:val="28"/>
        </w:rPr>
        <w:t>xuất cảnh, cư trú</w:t>
      </w:r>
      <w:r w:rsidR="008915FC">
        <w:rPr>
          <w:rFonts w:ascii="Times New Roman" w:hAnsi="Times New Roman" w:cs="Times New Roman"/>
          <w:sz w:val="28"/>
          <w:szCs w:val="28"/>
        </w:rPr>
        <w:t xml:space="preserve"> của người nước ngoài tại Việt Nam</w:t>
      </w:r>
      <w:r w:rsidRPr="00C904AB">
        <w:rPr>
          <w:rFonts w:ascii="Times New Roman" w:hAnsi="Times New Roman" w:cs="Times New Roman"/>
          <w:sz w:val="28"/>
          <w:szCs w:val="28"/>
        </w:rPr>
        <w:t xml:space="preserve">. Do các cơ chế, chính sách quy định trong dự án Luật không ảnh hưởng đến cơ hội, điều kiện, năng lực thực hiện và việc thụ hưởng các quyền, lợi ích của mỗi giới, được áp dụng chung, không mang tính phân biệt đối xử về giới. </w:t>
      </w:r>
    </w:p>
    <w:p w:rsidR="00C904AB" w:rsidRDefault="00C904AB" w:rsidP="00C37958">
      <w:pPr>
        <w:spacing w:before="120" w:after="0" w:line="264" w:lineRule="auto"/>
        <w:ind w:firstLine="720"/>
        <w:jc w:val="both"/>
        <w:rPr>
          <w:rFonts w:ascii="Times New Roman" w:hAnsi="Times New Roman" w:cs="Times New Roman"/>
          <w:sz w:val="28"/>
          <w:szCs w:val="28"/>
        </w:rPr>
      </w:pPr>
      <w:r w:rsidRPr="00C904AB">
        <w:rPr>
          <w:rFonts w:ascii="Times New Roman" w:hAnsi="Times New Roman" w:cs="Times New Roman"/>
          <w:sz w:val="28"/>
          <w:szCs w:val="28"/>
        </w:rPr>
        <w:t>Có thể thấy rằng, khi quy định các chính</w:t>
      </w:r>
      <w:r w:rsidR="004227EA">
        <w:rPr>
          <w:rFonts w:ascii="Times New Roman" w:hAnsi="Times New Roman" w:cs="Times New Roman"/>
          <w:sz w:val="28"/>
          <w:szCs w:val="28"/>
        </w:rPr>
        <w:t xml:space="preserve"> sách</w:t>
      </w:r>
      <w:r w:rsidR="00C93F15">
        <w:rPr>
          <w:rFonts w:ascii="Times New Roman" w:hAnsi="Times New Roman" w:cs="Times New Roman"/>
          <w:sz w:val="28"/>
          <w:szCs w:val="28"/>
        </w:rPr>
        <w:t xml:space="preserve"> </w:t>
      </w:r>
      <w:r w:rsidR="00D115D5">
        <w:rPr>
          <w:rFonts w:ascii="Times New Roman" w:hAnsi="Times New Roman" w:cs="Times New Roman"/>
          <w:sz w:val="28"/>
          <w:szCs w:val="28"/>
        </w:rPr>
        <w:t>trong dự án Luật</w:t>
      </w:r>
      <w:r w:rsidR="004227EA">
        <w:rPr>
          <w:rFonts w:ascii="Times New Roman" w:hAnsi="Times New Roman" w:cs="Times New Roman"/>
          <w:sz w:val="28"/>
          <w:szCs w:val="28"/>
        </w:rPr>
        <w:t xml:space="preserve">, </w:t>
      </w:r>
      <w:r w:rsidR="00D115D5">
        <w:rPr>
          <w:rFonts w:ascii="Times New Roman" w:hAnsi="Times New Roman" w:cs="Times New Roman"/>
          <w:sz w:val="28"/>
          <w:szCs w:val="28"/>
        </w:rPr>
        <w:t>Bộ Công an</w:t>
      </w:r>
      <w:r w:rsidRPr="00C904AB">
        <w:rPr>
          <w:rFonts w:ascii="Times New Roman" w:hAnsi="Times New Roman" w:cs="Times New Roman"/>
          <w:sz w:val="28"/>
          <w:szCs w:val="28"/>
        </w:rPr>
        <w:t xml:space="preserve"> đã quan tâm đến vấn đề bình đẳng giới, không phân biệt, đối xử, đảm bảo quyền lợi bình đẳng cho nam và nữ như nhau theo quy định của pháp luật. </w:t>
      </w:r>
    </w:p>
    <w:p w:rsidR="0027078F" w:rsidRDefault="00C904AB" w:rsidP="000D5FC9">
      <w:pPr>
        <w:spacing w:before="120" w:after="360" w:line="240" w:lineRule="auto"/>
        <w:ind w:firstLine="720"/>
        <w:jc w:val="both"/>
        <w:rPr>
          <w:rFonts w:ascii="Times New Roman" w:hAnsi="Times New Roman" w:cs="Times New Roman"/>
          <w:spacing w:val="4"/>
          <w:sz w:val="28"/>
          <w:szCs w:val="28"/>
        </w:rPr>
      </w:pPr>
      <w:r w:rsidRPr="008915FC">
        <w:rPr>
          <w:rFonts w:ascii="Times New Roman" w:hAnsi="Times New Roman" w:cs="Times New Roman"/>
          <w:spacing w:val="4"/>
          <w:sz w:val="28"/>
          <w:szCs w:val="28"/>
        </w:rPr>
        <w:t xml:space="preserve">Trên đây là Báo cáo về lồng ghép vấn đề bình đẳng giới trong dự án Luật </w:t>
      </w:r>
      <w:r w:rsidR="004227EA" w:rsidRPr="008915FC">
        <w:rPr>
          <w:rFonts w:ascii="Times New Roman" w:hAnsi="Times New Roman" w:cs="Times New Roman"/>
          <w:spacing w:val="4"/>
          <w:sz w:val="28"/>
          <w:szCs w:val="28"/>
        </w:rPr>
        <w:t xml:space="preserve">sửa đổi, bổ sung một số điều của </w:t>
      </w:r>
      <w:r w:rsidR="008915FC" w:rsidRPr="008915FC">
        <w:rPr>
          <w:rFonts w:ascii="Times New Roman" w:hAnsi="Times New Roman" w:cs="Times New Roman"/>
          <w:spacing w:val="4"/>
          <w:sz w:val="28"/>
          <w:szCs w:val="28"/>
        </w:rPr>
        <w:t xml:space="preserve">Luật Xuất cảnh, nhập cảnh của công dân Việt </w:t>
      </w:r>
      <w:r w:rsidR="00932664">
        <w:rPr>
          <w:rFonts w:ascii="Times New Roman" w:hAnsi="Times New Roman" w:cs="Times New Roman"/>
          <w:spacing w:val="4"/>
          <w:sz w:val="28"/>
          <w:szCs w:val="28"/>
        </w:rPr>
        <w:t>N</w:t>
      </w:r>
      <w:r w:rsidR="008915FC" w:rsidRPr="008915FC">
        <w:rPr>
          <w:rFonts w:ascii="Times New Roman" w:hAnsi="Times New Roman" w:cs="Times New Roman"/>
          <w:spacing w:val="4"/>
          <w:sz w:val="28"/>
          <w:szCs w:val="28"/>
        </w:rPr>
        <w:t xml:space="preserve">am và </w:t>
      </w:r>
      <w:r w:rsidR="004227EA" w:rsidRPr="008915FC">
        <w:rPr>
          <w:rFonts w:ascii="Times New Roman" w:hAnsi="Times New Roman" w:cs="Times New Roman"/>
          <w:spacing w:val="4"/>
          <w:sz w:val="28"/>
          <w:szCs w:val="28"/>
        </w:rPr>
        <w:t>Luật Nhập cảnh, xuất cảnh, quá cảnh, cư trú của người nước ngoài tại Việt Nam</w:t>
      </w:r>
      <w:r w:rsidRPr="008915FC">
        <w:rPr>
          <w:rFonts w:ascii="Times New Roman" w:hAnsi="Times New Roman" w:cs="Times New Roman"/>
          <w:spacing w:val="4"/>
          <w:sz w:val="28"/>
          <w:szCs w:val="28"/>
        </w:rPr>
        <w:t>./.</w:t>
      </w:r>
    </w:p>
    <w:tbl>
      <w:tblPr>
        <w:tblW w:w="9234" w:type="dxa"/>
        <w:jc w:val="center"/>
        <w:tblLook w:val="04A0" w:firstRow="1" w:lastRow="0" w:firstColumn="1" w:lastColumn="0" w:noHBand="0" w:noVBand="1"/>
      </w:tblPr>
      <w:tblGrid>
        <w:gridCol w:w="4840"/>
        <w:gridCol w:w="4394"/>
      </w:tblGrid>
      <w:tr w:rsidR="000D5FC9" w:rsidRPr="000D5FC9" w:rsidTr="002B3579">
        <w:trPr>
          <w:trHeight w:val="1567"/>
          <w:jc w:val="center"/>
        </w:trPr>
        <w:tc>
          <w:tcPr>
            <w:tcW w:w="4840" w:type="dxa"/>
          </w:tcPr>
          <w:p w:rsidR="000D5FC9" w:rsidRPr="000D5FC9" w:rsidRDefault="000D5FC9" w:rsidP="000D5FC9">
            <w:pPr>
              <w:spacing w:after="0" w:line="240" w:lineRule="auto"/>
              <w:rPr>
                <w:rFonts w:ascii="Times New Roman" w:hAnsi="Times New Roman" w:cs="Times New Roman"/>
                <w:b/>
                <w:i/>
              </w:rPr>
            </w:pPr>
            <w:r w:rsidRPr="000D5FC9">
              <w:rPr>
                <w:rFonts w:ascii="Times New Roman" w:hAnsi="Times New Roman" w:cs="Times New Roman"/>
                <w:b/>
                <w:i/>
              </w:rPr>
              <w:t>Nơi nhận:</w:t>
            </w:r>
          </w:p>
          <w:p w:rsidR="000D5FC9" w:rsidRDefault="000D5FC9" w:rsidP="000D5FC9">
            <w:pPr>
              <w:spacing w:after="0" w:line="240" w:lineRule="auto"/>
              <w:jc w:val="both"/>
              <w:rPr>
                <w:rFonts w:ascii="Times New Roman" w:hAnsi="Times New Roman" w:cs="Times New Roman"/>
              </w:rPr>
            </w:pPr>
            <w:r>
              <w:rPr>
                <w:rFonts w:ascii="Times New Roman" w:hAnsi="Times New Roman" w:cs="Times New Roman"/>
              </w:rPr>
              <w:t>- Chính phủ (để báo cáo);</w:t>
            </w:r>
          </w:p>
          <w:p w:rsidR="000D5FC9" w:rsidRPr="000D5FC9" w:rsidRDefault="000D5FC9" w:rsidP="000D5FC9">
            <w:pPr>
              <w:spacing w:after="0" w:line="240" w:lineRule="auto"/>
              <w:jc w:val="both"/>
              <w:rPr>
                <w:rFonts w:ascii="Times New Roman" w:hAnsi="Times New Roman" w:cs="Times New Roman"/>
              </w:rPr>
            </w:pPr>
            <w:r w:rsidRPr="000D5FC9">
              <w:rPr>
                <w:rFonts w:ascii="Times New Roman" w:hAnsi="Times New Roman" w:cs="Times New Roman"/>
              </w:rPr>
              <w:t>- Đồng chí Bộ trưởng (để báo cáo);</w:t>
            </w:r>
          </w:p>
          <w:p w:rsidR="000D5FC9" w:rsidRPr="000D5FC9" w:rsidRDefault="000D5FC9" w:rsidP="000D5FC9">
            <w:pPr>
              <w:spacing w:after="0" w:line="240" w:lineRule="auto"/>
              <w:jc w:val="both"/>
              <w:rPr>
                <w:rFonts w:ascii="Times New Roman" w:hAnsi="Times New Roman" w:cs="Times New Roman"/>
              </w:rPr>
            </w:pPr>
            <w:r w:rsidRPr="000D5FC9">
              <w:rPr>
                <w:rFonts w:ascii="Times New Roman" w:hAnsi="Times New Roman" w:cs="Times New Roman"/>
              </w:rPr>
              <w:t>- Ủy ban Quốc phòng và An ninh của Quốc hội;</w:t>
            </w:r>
          </w:p>
          <w:p w:rsidR="000D5FC9" w:rsidRPr="000D5FC9" w:rsidRDefault="000D5FC9" w:rsidP="000D5FC9">
            <w:pPr>
              <w:spacing w:after="0" w:line="240" w:lineRule="auto"/>
              <w:jc w:val="both"/>
              <w:rPr>
                <w:rFonts w:ascii="Times New Roman" w:hAnsi="Times New Roman" w:cs="Times New Roman"/>
              </w:rPr>
            </w:pPr>
            <w:r w:rsidRPr="000D5FC9">
              <w:rPr>
                <w:rFonts w:ascii="Times New Roman" w:hAnsi="Times New Roman" w:cs="Times New Roman"/>
              </w:rPr>
              <w:t>- Ủy ban Pháp luật của Quốc hội;</w:t>
            </w:r>
          </w:p>
          <w:p w:rsidR="000D5FC9" w:rsidRPr="000D5FC9" w:rsidRDefault="000D5FC9" w:rsidP="000D5FC9">
            <w:pPr>
              <w:spacing w:after="0" w:line="240" w:lineRule="auto"/>
              <w:rPr>
                <w:rFonts w:ascii="Times New Roman" w:hAnsi="Times New Roman" w:cs="Times New Roman"/>
              </w:rPr>
            </w:pPr>
            <w:r w:rsidRPr="000D5FC9">
              <w:rPr>
                <w:rFonts w:ascii="Times New Roman" w:hAnsi="Times New Roman" w:cs="Times New Roman"/>
              </w:rPr>
              <w:t>- Văn phòng Chính phủ (để phối hợp);</w:t>
            </w:r>
          </w:p>
          <w:p w:rsidR="000D5FC9" w:rsidRPr="000D5FC9" w:rsidRDefault="000D5FC9" w:rsidP="000D5FC9">
            <w:pPr>
              <w:spacing w:after="0" w:line="240" w:lineRule="auto"/>
              <w:rPr>
                <w:rFonts w:ascii="Times New Roman" w:hAnsi="Times New Roman" w:cs="Times New Roman"/>
              </w:rPr>
            </w:pPr>
            <w:r w:rsidRPr="000D5FC9">
              <w:rPr>
                <w:rFonts w:ascii="Times New Roman" w:hAnsi="Times New Roman" w:cs="Times New Roman"/>
              </w:rPr>
              <w:t>- Bộ Tư pháp (để phối hợp);</w:t>
            </w:r>
          </w:p>
          <w:p w:rsidR="000D5FC9" w:rsidRPr="000D5FC9" w:rsidRDefault="000D5FC9" w:rsidP="000D5FC9">
            <w:pPr>
              <w:spacing w:after="0" w:line="240" w:lineRule="auto"/>
              <w:rPr>
                <w:rFonts w:ascii="Times New Roman" w:hAnsi="Times New Roman" w:cs="Times New Roman"/>
                <w:sz w:val="26"/>
                <w:szCs w:val="26"/>
              </w:rPr>
            </w:pPr>
            <w:r w:rsidRPr="000D5FC9">
              <w:rPr>
                <w:rFonts w:ascii="Times New Roman" w:hAnsi="Times New Roman" w:cs="Times New Roman"/>
                <w:lang w:val="nl-NL"/>
              </w:rPr>
              <w:t>- Lưu: VT, A08, V03</w:t>
            </w:r>
            <w:r w:rsidR="002B17AE">
              <w:rPr>
                <w:rFonts w:ascii="Times New Roman" w:hAnsi="Times New Roman" w:cs="Times New Roman"/>
                <w:lang w:val="nl-NL"/>
              </w:rPr>
              <w:t>, 200b.</w:t>
            </w:r>
          </w:p>
        </w:tc>
        <w:tc>
          <w:tcPr>
            <w:tcW w:w="4394" w:type="dxa"/>
          </w:tcPr>
          <w:p w:rsidR="000D5FC9" w:rsidRPr="000D5FC9" w:rsidRDefault="000D5FC9" w:rsidP="000D5FC9">
            <w:pPr>
              <w:spacing w:after="0" w:line="240" w:lineRule="auto"/>
              <w:jc w:val="center"/>
              <w:rPr>
                <w:rFonts w:ascii="Times New Roman" w:hAnsi="Times New Roman" w:cs="Times New Roman"/>
                <w:b/>
                <w:sz w:val="28"/>
                <w:szCs w:val="28"/>
              </w:rPr>
            </w:pPr>
            <w:r w:rsidRPr="000D5FC9">
              <w:rPr>
                <w:rFonts w:ascii="Times New Roman" w:hAnsi="Times New Roman" w:cs="Times New Roman"/>
                <w:b/>
                <w:sz w:val="28"/>
                <w:szCs w:val="28"/>
              </w:rPr>
              <w:t>KT. BỘ TRƯỞNG</w:t>
            </w:r>
          </w:p>
          <w:p w:rsidR="000D5FC9" w:rsidRPr="000D5FC9" w:rsidRDefault="000D5FC9" w:rsidP="000D5FC9">
            <w:pPr>
              <w:spacing w:after="0" w:line="240" w:lineRule="auto"/>
              <w:jc w:val="center"/>
              <w:rPr>
                <w:rFonts w:ascii="Times New Roman" w:hAnsi="Times New Roman" w:cs="Times New Roman"/>
                <w:b/>
                <w:sz w:val="28"/>
                <w:szCs w:val="28"/>
              </w:rPr>
            </w:pPr>
            <w:r w:rsidRPr="000D5FC9">
              <w:rPr>
                <w:rFonts w:ascii="Times New Roman" w:hAnsi="Times New Roman" w:cs="Times New Roman"/>
                <w:b/>
                <w:sz w:val="28"/>
                <w:szCs w:val="28"/>
              </w:rPr>
              <w:t>THỨ TRƯỞNG</w:t>
            </w:r>
          </w:p>
          <w:p w:rsidR="000D5FC9" w:rsidRPr="000D5FC9" w:rsidRDefault="000D5FC9" w:rsidP="000D5FC9">
            <w:pPr>
              <w:spacing w:after="0" w:line="240" w:lineRule="auto"/>
              <w:jc w:val="center"/>
              <w:rPr>
                <w:rFonts w:ascii="Times New Roman" w:hAnsi="Times New Roman" w:cs="Times New Roman"/>
                <w:b/>
                <w:sz w:val="28"/>
                <w:szCs w:val="28"/>
              </w:rPr>
            </w:pPr>
          </w:p>
          <w:p w:rsidR="000D5FC9" w:rsidRPr="000D5FC9" w:rsidRDefault="000D5FC9" w:rsidP="000D5FC9">
            <w:pPr>
              <w:spacing w:after="0" w:line="240" w:lineRule="auto"/>
              <w:jc w:val="center"/>
              <w:rPr>
                <w:rFonts w:ascii="Times New Roman" w:hAnsi="Times New Roman" w:cs="Times New Roman"/>
                <w:b/>
                <w:sz w:val="28"/>
                <w:szCs w:val="28"/>
              </w:rPr>
            </w:pPr>
          </w:p>
          <w:p w:rsidR="000D5FC9" w:rsidRPr="000D5FC9" w:rsidRDefault="000D5FC9" w:rsidP="000D5FC9">
            <w:pPr>
              <w:spacing w:after="0" w:line="240" w:lineRule="auto"/>
              <w:jc w:val="center"/>
              <w:rPr>
                <w:rFonts w:ascii="Times New Roman" w:hAnsi="Times New Roman" w:cs="Times New Roman"/>
                <w:b/>
                <w:sz w:val="28"/>
                <w:szCs w:val="28"/>
              </w:rPr>
            </w:pPr>
          </w:p>
          <w:p w:rsidR="000D5FC9" w:rsidRPr="000D5FC9" w:rsidRDefault="000D5FC9" w:rsidP="000D5FC9">
            <w:pPr>
              <w:spacing w:after="0" w:line="240" w:lineRule="auto"/>
              <w:jc w:val="center"/>
              <w:rPr>
                <w:rFonts w:ascii="Times New Roman" w:hAnsi="Times New Roman" w:cs="Times New Roman"/>
                <w:b/>
                <w:sz w:val="28"/>
                <w:szCs w:val="28"/>
              </w:rPr>
            </w:pPr>
          </w:p>
          <w:p w:rsidR="000D5FC9" w:rsidRPr="000D5FC9" w:rsidRDefault="000D5FC9" w:rsidP="000D5FC9">
            <w:pPr>
              <w:spacing w:after="0" w:line="240" w:lineRule="auto"/>
              <w:jc w:val="center"/>
              <w:rPr>
                <w:rFonts w:ascii="Times New Roman" w:hAnsi="Times New Roman" w:cs="Times New Roman"/>
                <w:b/>
                <w:sz w:val="26"/>
                <w:szCs w:val="26"/>
              </w:rPr>
            </w:pPr>
            <w:r w:rsidRPr="000D5FC9">
              <w:rPr>
                <w:rFonts w:ascii="Times New Roman" w:hAnsi="Times New Roman" w:cs="Times New Roman"/>
                <w:b/>
                <w:sz w:val="28"/>
                <w:szCs w:val="28"/>
              </w:rPr>
              <w:t>Thượng tướng Lương Tam Quang</w:t>
            </w:r>
          </w:p>
        </w:tc>
      </w:tr>
    </w:tbl>
    <w:p w:rsidR="000D5FC9" w:rsidRPr="008915FC" w:rsidRDefault="000D5FC9" w:rsidP="00C904AB">
      <w:pPr>
        <w:spacing w:before="120" w:after="120" w:line="320" w:lineRule="exact"/>
        <w:ind w:firstLine="720"/>
        <w:jc w:val="both"/>
        <w:rPr>
          <w:rFonts w:ascii="Times New Roman" w:hAnsi="Times New Roman" w:cs="Times New Roman"/>
          <w:spacing w:val="4"/>
          <w:sz w:val="28"/>
          <w:szCs w:val="28"/>
        </w:rPr>
      </w:pPr>
    </w:p>
    <w:sectPr w:rsidR="000D5FC9" w:rsidRPr="008915FC" w:rsidSect="00E56F1A">
      <w:headerReference w:type="default" r:id="rId7"/>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85" w:rsidRDefault="00D45485" w:rsidP="008915FC">
      <w:pPr>
        <w:spacing w:after="0" w:line="240" w:lineRule="auto"/>
      </w:pPr>
      <w:r>
        <w:separator/>
      </w:r>
    </w:p>
  </w:endnote>
  <w:endnote w:type="continuationSeparator" w:id="0">
    <w:p w:rsidR="00D45485" w:rsidRDefault="00D45485" w:rsidP="0089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85" w:rsidRDefault="00D45485" w:rsidP="008915FC">
      <w:pPr>
        <w:spacing w:after="0" w:line="240" w:lineRule="auto"/>
      </w:pPr>
      <w:r>
        <w:separator/>
      </w:r>
    </w:p>
  </w:footnote>
  <w:footnote w:type="continuationSeparator" w:id="0">
    <w:p w:rsidR="00D45485" w:rsidRDefault="00D45485" w:rsidP="00891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50393"/>
      <w:docPartObj>
        <w:docPartGallery w:val="Page Numbers (Top of Page)"/>
        <w:docPartUnique/>
      </w:docPartObj>
    </w:sdtPr>
    <w:sdtEndPr>
      <w:rPr>
        <w:rFonts w:ascii="Times New Roman" w:hAnsi="Times New Roman" w:cs="Times New Roman"/>
        <w:noProof/>
        <w:sz w:val="28"/>
        <w:szCs w:val="28"/>
      </w:rPr>
    </w:sdtEndPr>
    <w:sdtContent>
      <w:p w:rsidR="008915FC" w:rsidRPr="008915FC" w:rsidRDefault="00922E0C">
        <w:pPr>
          <w:pStyle w:val="Header"/>
          <w:jc w:val="center"/>
          <w:rPr>
            <w:rFonts w:ascii="Times New Roman" w:hAnsi="Times New Roman" w:cs="Times New Roman"/>
            <w:sz w:val="28"/>
            <w:szCs w:val="28"/>
          </w:rPr>
        </w:pPr>
        <w:r w:rsidRPr="008915FC">
          <w:rPr>
            <w:rFonts w:ascii="Times New Roman" w:hAnsi="Times New Roman" w:cs="Times New Roman"/>
            <w:sz w:val="28"/>
            <w:szCs w:val="28"/>
          </w:rPr>
          <w:fldChar w:fldCharType="begin"/>
        </w:r>
        <w:r w:rsidR="008915FC" w:rsidRPr="008915FC">
          <w:rPr>
            <w:rFonts w:ascii="Times New Roman" w:hAnsi="Times New Roman" w:cs="Times New Roman"/>
            <w:sz w:val="28"/>
            <w:szCs w:val="28"/>
          </w:rPr>
          <w:instrText xml:space="preserve"> PAGE   \* MERGEFORMAT </w:instrText>
        </w:r>
        <w:r w:rsidRPr="008915FC">
          <w:rPr>
            <w:rFonts w:ascii="Times New Roman" w:hAnsi="Times New Roman" w:cs="Times New Roman"/>
            <w:sz w:val="28"/>
            <w:szCs w:val="28"/>
          </w:rPr>
          <w:fldChar w:fldCharType="separate"/>
        </w:r>
        <w:r w:rsidR="00692BC4">
          <w:rPr>
            <w:rFonts w:ascii="Times New Roman" w:hAnsi="Times New Roman" w:cs="Times New Roman"/>
            <w:noProof/>
            <w:sz w:val="28"/>
            <w:szCs w:val="28"/>
          </w:rPr>
          <w:t>2</w:t>
        </w:r>
        <w:r w:rsidRPr="008915FC">
          <w:rPr>
            <w:rFonts w:ascii="Times New Roman" w:hAnsi="Times New Roman" w:cs="Times New Roman"/>
            <w:noProof/>
            <w:sz w:val="28"/>
            <w:szCs w:val="28"/>
          </w:rPr>
          <w:fldChar w:fldCharType="end"/>
        </w:r>
      </w:p>
    </w:sdtContent>
  </w:sdt>
  <w:p w:rsidR="008915FC" w:rsidRDefault="00891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04AB"/>
    <w:rsid w:val="00004452"/>
    <w:rsid w:val="000363BF"/>
    <w:rsid w:val="000816BD"/>
    <w:rsid w:val="000C1996"/>
    <w:rsid w:val="000C7C4F"/>
    <w:rsid w:val="000D5FC9"/>
    <w:rsid w:val="001132BE"/>
    <w:rsid w:val="00116A03"/>
    <w:rsid w:val="00157A60"/>
    <w:rsid w:val="001A7667"/>
    <w:rsid w:val="00251634"/>
    <w:rsid w:val="0027078F"/>
    <w:rsid w:val="002B17AE"/>
    <w:rsid w:val="002D48BF"/>
    <w:rsid w:val="002E4267"/>
    <w:rsid w:val="00311A72"/>
    <w:rsid w:val="003A27D5"/>
    <w:rsid w:val="003F13F8"/>
    <w:rsid w:val="00405B5A"/>
    <w:rsid w:val="004227EA"/>
    <w:rsid w:val="004E10A5"/>
    <w:rsid w:val="006332CF"/>
    <w:rsid w:val="00692BC4"/>
    <w:rsid w:val="006B2B30"/>
    <w:rsid w:val="00727DA3"/>
    <w:rsid w:val="00752705"/>
    <w:rsid w:val="00777673"/>
    <w:rsid w:val="00780C28"/>
    <w:rsid w:val="007A3FAA"/>
    <w:rsid w:val="007C716F"/>
    <w:rsid w:val="00805491"/>
    <w:rsid w:val="00866DFF"/>
    <w:rsid w:val="008915FC"/>
    <w:rsid w:val="008B2FE0"/>
    <w:rsid w:val="008D74BF"/>
    <w:rsid w:val="008F4E5C"/>
    <w:rsid w:val="00922E0C"/>
    <w:rsid w:val="00924144"/>
    <w:rsid w:val="00932664"/>
    <w:rsid w:val="00935B96"/>
    <w:rsid w:val="00992924"/>
    <w:rsid w:val="009B0F5F"/>
    <w:rsid w:val="00A41077"/>
    <w:rsid w:val="00A60541"/>
    <w:rsid w:val="00A77C13"/>
    <w:rsid w:val="00AB0570"/>
    <w:rsid w:val="00B216BB"/>
    <w:rsid w:val="00B66179"/>
    <w:rsid w:val="00BE012C"/>
    <w:rsid w:val="00C24273"/>
    <w:rsid w:val="00C37958"/>
    <w:rsid w:val="00C768B1"/>
    <w:rsid w:val="00C904AB"/>
    <w:rsid w:val="00C93F15"/>
    <w:rsid w:val="00CA2D60"/>
    <w:rsid w:val="00CD0812"/>
    <w:rsid w:val="00D115D5"/>
    <w:rsid w:val="00D13AE2"/>
    <w:rsid w:val="00D21E22"/>
    <w:rsid w:val="00D45485"/>
    <w:rsid w:val="00D85CBE"/>
    <w:rsid w:val="00DA1CC8"/>
    <w:rsid w:val="00E07723"/>
    <w:rsid w:val="00E32590"/>
    <w:rsid w:val="00E56F1A"/>
    <w:rsid w:val="00E70F42"/>
    <w:rsid w:val="00E742BE"/>
    <w:rsid w:val="00E77AC9"/>
    <w:rsid w:val="00E932C3"/>
    <w:rsid w:val="00EB5C0F"/>
    <w:rsid w:val="00ED58D3"/>
    <w:rsid w:val="00EF7175"/>
    <w:rsid w:val="00F610B3"/>
    <w:rsid w:val="00FD0334"/>
    <w:rsid w:val="00FD4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0"/>
        <o:r id="V:Rule3" type="connector" idref="#_x0000_s1033"/>
      </o:rules>
    </o:shapelayout>
  </w:shapeDefaults>
  <w:decimalSymbol w:val="."/>
  <w:listSeparator w:val=","/>
  <w15:docId w15:val="{A71E2164-A5F0-4A2A-8858-3EE76D02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FC"/>
  </w:style>
  <w:style w:type="paragraph" w:styleId="Footer">
    <w:name w:val="footer"/>
    <w:basedOn w:val="Normal"/>
    <w:link w:val="FooterChar"/>
    <w:uiPriority w:val="99"/>
    <w:unhideWhenUsed/>
    <w:rsid w:val="00891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D6B23-760B-4E43-A0E6-086147CF4D07}">
  <ds:schemaRefs>
    <ds:schemaRef ds:uri="http://schemas.openxmlformats.org/officeDocument/2006/bibliography"/>
  </ds:schemaRefs>
</ds:datastoreItem>
</file>

<file path=customXml/itemProps2.xml><?xml version="1.0" encoding="utf-8"?>
<ds:datastoreItem xmlns:ds="http://schemas.openxmlformats.org/officeDocument/2006/customXml" ds:itemID="{74B8461D-11D0-440E-A25C-E34E1DE88FD9}"/>
</file>

<file path=customXml/itemProps3.xml><?xml version="1.0" encoding="utf-8"?>
<ds:datastoreItem xmlns:ds="http://schemas.openxmlformats.org/officeDocument/2006/customXml" ds:itemID="{F27D8AEA-DAA1-4A8A-BC84-4F4D9901A1AA}"/>
</file>

<file path=customXml/itemProps4.xml><?xml version="1.0" encoding="utf-8"?>
<ds:datastoreItem xmlns:ds="http://schemas.openxmlformats.org/officeDocument/2006/customXml" ds:itemID="{85F8FA51-0CF0-4078-9642-05D12C055A3A}"/>
</file>

<file path=docProps/app.xml><?xml version="1.0" encoding="utf-8"?>
<Properties xmlns="http://schemas.openxmlformats.org/officeDocument/2006/extended-properties" xmlns:vt="http://schemas.openxmlformats.org/officeDocument/2006/docPropsVTypes">
  <Template>Normal</Template>
  <TotalTime>128</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47</cp:revision>
  <cp:lastPrinted>2023-04-11T03:30:00Z</cp:lastPrinted>
  <dcterms:created xsi:type="dcterms:W3CDTF">2019-04-15T03:42:00Z</dcterms:created>
  <dcterms:modified xsi:type="dcterms:W3CDTF">2023-04-18T06:07:00Z</dcterms:modified>
</cp:coreProperties>
</file>